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a new beverage composition, such as aromatized wine composition, consisting of grape red wine, spirit-water mixture and other ingredients, such as sugar, lactic acid, nut aromatizer, caramel, vanillin, Mentha piperita, Citrus limon Burm, Artemicia abstinthium, Anethum graveolens, Cinnamonum, Myristica fragans nuts, Ocimum menthifolium, Sambucus nigra, Artemicia dracunculus, Thumus vulgaris, Coriandrum sativum, Adrrillea millefollium, Hypericium perforatum, Tilia cordata, Matricaria chamomilla, Acorus calamus, Inula helenium, Valeriana officinalis, Melissa officinalis, Archangelica officinalis, Helichrysum arenarium and Crataegus.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