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a new beverage composition, such as aromatized wine composition, consisting of grape light wine, sugar, Zingiber officinalis, Mentha piperita, Citrus limon Burm, Artemicia abstinthum, Anethum graveolens, Cinnamonum, Myristica fragrans, Ocimum menthifolium and spirit-water mixture and the compostion additionally includes lactic acid, nut aromatizer, vanillin, Artemicia dracunculus, Thumus vulgaris, Coriandrum sativum, Adrrillea millefolium, Hypericum perforatum, Tilia cordata, Matricaria chamomilla, Acorus calamus, Inula helenium, Valeriana officinalis, Salvia scalarea, Elettaria cardamonum Moton, Hyssopus officinalis, Rubus ideaeus, and lemon essence.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