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C9E4" w14:textId="198C42A9"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1.</w:t>
      </w:r>
      <w:r w:rsidR="00C12716" w:rsidRPr="00C12716">
        <w:rPr>
          <w:rFonts w:ascii="Helvetica" w:hAnsi="Helvetica" w:cs="Helvetica"/>
          <w:bCs/>
          <w:sz w:val="20"/>
        </w:rPr>
        <w:t xml:space="preserve"> </w:t>
      </w:r>
      <w:r w:rsidRPr="00C12716">
        <w:rPr>
          <w:rFonts w:ascii="Helvetica" w:hAnsi="Helvetica" w:cs="Helvetica"/>
          <w:bCs/>
          <w:sz w:val="20"/>
        </w:rPr>
        <w:t>Stabili skysta farmacinė forma, apimanti bent nuo apie 60 mg/ml iki apie 180 mg/ml antikūną prieš α4β7, histidino buferį ir bent apie 5 mM citrato, kur minėta farmacinė forma yra skysta farmacinė forma, ir kur antikūnas prieš α4β7 apima sunkiosios grandinės kintamą sritį, apimančią aminorūgštis nuo 20 iki 140 pagal SEQ ID Nr. 2, ir lengvosios grandinės kintamą sritį, apimančią aminorūgštis nuo 20 iki 131 pagal SEQ ID Nr. 4 arba aminorūgštis nuo 21 iki 132 pagal SEQ ID Nr. 5.</w:t>
      </w:r>
    </w:p>
    <w:p w14:paraId="226B33FB" w14:textId="77777777" w:rsidR="005A2B15" w:rsidRPr="00C12716" w:rsidRDefault="005A2B15" w:rsidP="00C12716">
      <w:pPr>
        <w:spacing w:after="0" w:line="360" w:lineRule="auto"/>
        <w:jc w:val="both"/>
        <w:rPr>
          <w:rFonts w:ascii="Helvetica" w:hAnsi="Helvetica" w:cs="Helvetica"/>
          <w:bCs/>
          <w:sz w:val="20"/>
        </w:rPr>
      </w:pPr>
    </w:p>
    <w:p w14:paraId="1F481E46" w14:textId="52F1C31D" w:rsidR="00A62E77" w:rsidRPr="00C12716" w:rsidRDefault="00A62E77" w:rsidP="001D3EFC">
      <w:pPr>
        <w:spacing w:after="0" w:line="360" w:lineRule="auto"/>
        <w:ind w:firstLine="567"/>
        <w:jc w:val="both"/>
        <w:rPr>
          <w:rFonts w:ascii="Helvetica" w:hAnsi="Helvetica" w:cs="Helvetica"/>
          <w:bCs/>
          <w:sz w:val="20"/>
        </w:rPr>
      </w:pPr>
      <w:r w:rsidRPr="00C12716">
        <w:rPr>
          <w:rFonts w:ascii="Helvetica" w:hAnsi="Helvetica" w:cs="Helvetica"/>
          <w:bCs/>
          <w:sz w:val="20"/>
        </w:rPr>
        <w:t>2.</w:t>
      </w:r>
      <w:r w:rsidR="00C12716" w:rsidRPr="00C12716">
        <w:rPr>
          <w:rFonts w:ascii="Helvetica" w:hAnsi="Helvetica" w:cs="Helvetica"/>
          <w:bCs/>
          <w:sz w:val="20"/>
        </w:rPr>
        <w:t xml:space="preserve"> </w:t>
      </w:r>
      <w:r w:rsidRPr="00C12716">
        <w:rPr>
          <w:rFonts w:ascii="Helvetica" w:hAnsi="Helvetica" w:cs="Helvetica"/>
          <w:bCs/>
          <w:sz w:val="20"/>
        </w:rPr>
        <w:t>Stabili skysta farmacinė forma pagal 1 punktą, papildomai apimanti paviršinio aktyvumo medžiagą.</w:t>
      </w:r>
    </w:p>
    <w:p w14:paraId="6C7A0CC7" w14:textId="77777777" w:rsidR="005A2B15" w:rsidRPr="00C12716" w:rsidRDefault="005A2B15" w:rsidP="001D3EFC">
      <w:pPr>
        <w:spacing w:after="0" w:line="360" w:lineRule="auto"/>
        <w:ind w:firstLine="567"/>
        <w:jc w:val="both"/>
        <w:rPr>
          <w:rFonts w:ascii="Helvetica" w:hAnsi="Helvetica" w:cs="Helvetica"/>
          <w:bCs/>
          <w:sz w:val="20"/>
        </w:rPr>
      </w:pPr>
    </w:p>
    <w:p w14:paraId="2CBE333B" w14:textId="0B596033" w:rsidR="00A62E77" w:rsidRPr="00C12716" w:rsidRDefault="00A62E77" w:rsidP="001D3EFC">
      <w:pPr>
        <w:spacing w:after="0" w:line="360" w:lineRule="auto"/>
        <w:ind w:firstLine="567"/>
        <w:jc w:val="both"/>
        <w:rPr>
          <w:rFonts w:ascii="Helvetica" w:hAnsi="Helvetica" w:cs="Helvetica"/>
          <w:bCs/>
          <w:sz w:val="20"/>
        </w:rPr>
      </w:pPr>
      <w:r w:rsidRPr="00C12716">
        <w:rPr>
          <w:rFonts w:ascii="Helvetica" w:hAnsi="Helvetica" w:cs="Helvetica"/>
          <w:bCs/>
          <w:sz w:val="20"/>
        </w:rPr>
        <w:t>3. Stabili skysta farmacinė forma, apimanti mišinį iš antikūno prieš α4β7, citrato, histidino, arginino ir polisorbato 80, kur minėta farmacinė forma yra skysta farmacinė forma, ir kur antikūnas prieš α4β7 apima sunkiosios grandinės kintamąją sritį, apimančią aminorūgštis nuo 20 iki 140 pagal SEQ ID Nr. 2, ir apima lengvosios grandinės kintamąją sritį, apimančią aminorūgštis nuo 20 iki 131 pagal SEQ ID Nr. 4 arba aminorūgštis nuo 21 iki 132 pagal SEQ ID Nr. 5.</w:t>
      </w:r>
    </w:p>
    <w:p w14:paraId="7DF7543A" w14:textId="77777777" w:rsidR="005A2B15" w:rsidRPr="00C12716" w:rsidRDefault="005A2B15" w:rsidP="001D3EFC">
      <w:pPr>
        <w:spacing w:after="0" w:line="360" w:lineRule="auto"/>
        <w:ind w:firstLine="567"/>
        <w:jc w:val="both"/>
        <w:rPr>
          <w:rFonts w:ascii="Helvetica" w:hAnsi="Helvetica" w:cs="Helvetica"/>
          <w:bCs/>
          <w:sz w:val="20"/>
        </w:rPr>
      </w:pPr>
    </w:p>
    <w:p w14:paraId="17C02312" w14:textId="2F2B7E67" w:rsidR="00A62E77" w:rsidRPr="00C12716" w:rsidRDefault="00A62E77" w:rsidP="001D3EFC">
      <w:pPr>
        <w:spacing w:after="0" w:line="360" w:lineRule="auto"/>
        <w:ind w:firstLine="567"/>
        <w:jc w:val="both"/>
        <w:rPr>
          <w:rFonts w:ascii="Helvetica" w:hAnsi="Helvetica" w:cs="Helvetica"/>
          <w:bCs/>
          <w:sz w:val="20"/>
        </w:rPr>
      </w:pPr>
      <w:r w:rsidRPr="00C12716">
        <w:rPr>
          <w:rFonts w:ascii="Helvetica" w:hAnsi="Helvetica" w:cs="Helvetica"/>
          <w:bCs/>
          <w:sz w:val="20"/>
        </w:rPr>
        <w:t>4.</w:t>
      </w:r>
      <w:r w:rsidR="00C12716" w:rsidRPr="00C12716">
        <w:rPr>
          <w:rFonts w:ascii="Helvetica" w:hAnsi="Helvetica" w:cs="Helvetica"/>
          <w:bCs/>
          <w:sz w:val="20"/>
        </w:rPr>
        <w:t xml:space="preserve"> </w:t>
      </w:r>
      <w:r w:rsidRPr="00C12716">
        <w:rPr>
          <w:rFonts w:ascii="Helvetica" w:hAnsi="Helvetica" w:cs="Helvetica"/>
          <w:bCs/>
          <w:sz w:val="20"/>
        </w:rPr>
        <w:t>Stabili skysta farmacinė forma pagal bet kurį iš 1</w:t>
      </w:r>
      <w:r w:rsidR="000A6E35">
        <w:rPr>
          <w:rFonts w:ascii="Helvetica" w:hAnsi="Helvetica" w:cs="Helvetica"/>
          <w:bCs/>
          <w:sz w:val="20"/>
        </w:rPr>
        <w:t>–</w:t>
      </w:r>
      <w:r w:rsidRPr="00C12716">
        <w:rPr>
          <w:rFonts w:ascii="Helvetica" w:hAnsi="Helvetica" w:cs="Helvetica"/>
          <w:bCs/>
          <w:sz w:val="20"/>
        </w:rPr>
        <w:t>3 punktų, kur minėta farmacinė forma apima nuo apie 60 mg/ml iki apie 160 mg/ml antikūno prieš α4β7.</w:t>
      </w:r>
    </w:p>
    <w:p w14:paraId="4AAF74E9" w14:textId="77777777" w:rsidR="005A2B15" w:rsidRPr="00C12716" w:rsidRDefault="005A2B15" w:rsidP="001D3EFC">
      <w:pPr>
        <w:spacing w:after="0" w:line="360" w:lineRule="auto"/>
        <w:ind w:firstLine="567"/>
        <w:jc w:val="both"/>
        <w:rPr>
          <w:rFonts w:ascii="Helvetica" w:hAnsi="Helvetica" w:cs="Helvetica"/>
          <w:bCs/>
          <w:sz w:val="20"/>
        </w:rPr>
      </w:pPr>
    </w:p>
    <w:p w14:paraId="410E2BB3" w14:textId="10EEC41F"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5.</w:t>
      </w:r>
      <w:r w:rsidR="00C12716" w:rsidRPr="00C12716">
        <w:rPr>
          <w:rFonts w:ascii="Helvetica" w:hAnsi="Helvetica" w:cs="Helvetica"/>
          <w:bCs/>
          <w:sz w:val="20"/>
        </w:rPr>
        <w:t xml:space="preserve"> </w:t>
      </w:r>
      <w:r w:rsidRPr="00C12716">
        <w:rPr>
          <w:rFonts w:ascii="Helvetica" w:hAnsi="Helvetica" w:cs="Helvetica"/>
          <w:bCs/>
          <w:sz w:val="20"/>
        </w:rPr>
        <w:t>Stabili skysta farmacinė forma pagal bet kurį iš 1</w:t>
      </w:r>
      <w:r w:rsidR="000A6E35">
        <w:rPr>
          <w:rFonts w:ascii="Helvetica" w:hAnsi="Helvetica" w:cs="Helvetica"/>
          <w:bCs/>
          <w:sz w:val="20"/>
        </w:rPr>
        <w:t>–</w:t>
      </w:r>
      <w:r w:rsidRPr="00C12716">
        <w:rPr>
          <w:rFonts w:ascii="Helvetica" w:hAnsi="Helvetica" w:cs="Helvetica"/>
          <w:bCs/>
          <w:sz w:val="20"/>
        </w:rPr>
        <w:t>3 punktų, kur farmacinė forma apima nuo apie 150 iki apie 180 mg/ml antikūno prieš α4β7 arba apie 165 mg/ml antikūno prieš α4β7.</w:t>
      </w:r>
    </w:p>
    <w:p w14:paraId="5E9E6C74" w14:textId="77777777" w:rsidR="005A2B15" w:rsidRPr="00C12716" w:rsidRDefault="005A2B15" w:rsidP="00C12716">
      <w:pPr>
        <w:spacing w:after="0" w:line="360" w:lineRule="auto"/>
        <w:jc w:val="both"/>
        <w:rPr>
          <w:rFonts w:ascii="Helvetica" w:hAnsi="Helvetica" w:cs="Helvetica"/>
          <w:bCs/>
          <w:sz w:val="20"/>
        </w:rPr>
      </w:pPr>
    </w:p>
    <w:p w14:paraId="57AF5AC7" w14:textId="530A0971"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6.</w:t>
      </w:r>
      <w:r w:rsidR="00C12716" w:rsidRPr="00C12716">
        <w:rPr>
          <w:rFonts w:ascii="Helvetica" w:hAnsi="Helvetica" w:cs="Helvetica"/>
          <w:bCs/>
          <w:sz w:val="20"/>
        </w:rPr>
        <w:t xml:space="preserve"> </w:t>
      </w:r>
      <w:r w:rsidRPr="00C12716">
        <w:rPr>
          <w:rFonts w:ascii="Helvetica" w:hAnsi="Helvetica" w:cs="Helvetica"/>
          <w:bCs/>
          <w:sz w:val="20"/>
        </w:rPr>
        <w:t>Stabili skysta farmacinė forma pagal bet kurį iš ankstesnių punktų, kur minėtas antikūnas prieš α4β7 yra vedolizumabas.</w:t>
      </w:r>
    </w:p>
    <w:p w14:paraId="272AEA37" w14:textId="77777777" w:rsidR="005A2B15" w:rsidRPr="00C12716" w:rsidRDefault="005A2B15" w:rsidP="00C12716">
      <w:pPr>
        <w:spacing w:after="0" w:line="360" w:lineRule="auto"/>
        <w:jc w:val="both"/>
        <w:rPr>
          <w:rFonts w:ascii="Helvetica" w:hAnsi="Helvetica" w:cs="Helvetica"/>
          <w:bCs/>
          <w:sz w:val="20"/>
        </w:rPr>
      </w:pPr>
    </w:p>
    <w:p w14:paraId="7D3A5B95" w14:textId="27D61B00"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7.</w:t>
      </w:r>
      <w:r w:rsidR="00C12716" w:rsidRPr="00C12716">
        <w:rPr>
          <w:rFonts w:ascii="Helvetica" w:hAnsi="Helvetica" w:cs="Helvetica"/>
          <w:bCs/>
          <w:sz w:val="20"/>
        </w:rPr>
        <w:t xml:space="preserve"> </w:t>
      </w:r>
      <w:r w:rsidRPr="00C12716">
        <w:rPr>
          <w:rFonts w:ascii="Helvetica" w:hAnsi="Helvetica" w:cs="Helvetica"/>
          <w:bCs/>
          <w:sz w:val="20"/>
        </w:rPr>
        <w:t>Farmacinė forma pagal bet kurį iš ankstesnių punktų, skirta naudoti taikant uždegiminės žarnų ligos gydymo būdą.</w:t>
      </w:r>
    </w:p>
    <w:p w14:paraId="54BAC623" w14:textId="77777777" w:rsidR="005A2B15" w:rsidRPr="00C12716" w:rsidRDefault="005A2B15" w:rsidP="00C12716">
      <w:pPr>
        <w:spacing w:after="0" w:line="360" w:lineRule="auto"/>
        <w:jc w:val="both"/>
        <w:rPr>
          <w:rFonts w:ascii="Helvetica" w:hAnsi="Helvetica" w:cs="Helvetica"/>
          <w:bCs/>
          <w:sz w:val="20"/>
        </w:rPr>
      </w:pPr>
    </w:p>
    <w:p w14:paraId="42D8546C" w14:textId="561E3431"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8.</w:t>
      </w:r>
      <w:r w:rsidR="00C12716" w:rsidRPr="00C12716">
        <w:rPr>
          <w:rFonts w:ascii="Helvetica" w:hAnsi="Helvetica" w:cs="Helvetica"/>
          <w:bCs/>
          <w:sz w:val="20"/>
        </w:rPr>
        <w:t xml:space="preserve"> </w:t>
      </w:r>
      <w:r w:rsidRPr="00C12716">
        <w:rPr>
          <w:rFonts w:ascii="Helvetica" w:hAnsi="Helvetica" w:cs="Helvetica"/>
          <w:bCs/>
          <w:sz w:val="20"/>
        </w:rPr>
        <w:t>Farmacinė forma, skirta naudoti pagal 7 punktą, kur farmacinė forma yra įvedama po oda.</w:t>
      </w:r>
    </w:p>
    <w:p w14:paraId="48230864" w14:textId="77777777" w:rsidR="005A2B15" w:rsidRPr="00C12716" w:rsidRDefault="005A2B15" w:rsidP="00C12716">
      <w:pPr>
        <w:spacing w:after="0" w:line="360" w:lineRule="auto"/>
        <w:jc w:val="both"/>
        <w:rPr>
          <w:rFonts w:ascii="Helvetica" w:hAnsi="Helvetica" w:cs="Helvetica"/>
          <w:bCs/>
          <w:sz w:val="20"/>
        </w:rPr>
      </w:pPr>
    </w:p>
    <w:p w14:paraId="002B7F4A" w14:textId="0C647B0F"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9.</w:t>
      </w:r>
      <w:r w:rsidR="00C12716" w:rsidRPr="00C12716">
        <w:rPr>
          <w:rFonts w:ascii="Helvetica" w:hAnsi="Helvetica" w:cs="Helvetica"/>
          <w:bCs/>
          <w:sz w:val="20"/>
        </w:rPr>
        <w:t xml:space="preserve"> </w:t>
      </w:r>
      <w:r w:rsidRPr="00C12716">
        <w:rPr>
          <w:rFonts w:ascii="Helvetica" w:hAnsi="Helvetica" w:cs="Helvetica"/>
          <w:bCs/>
          <w:sz w:val="20"/>
        </w:rPr>
        <w:t>Farmacinė forma, skirta naudoti pagal 7 punktą, kur farmacinė forma yra skirta savarankiškam įvedimui.</w:t>
      </w:r>
    </w:p>
    <w:p w14:paraId="2DA6914C" w14:textId="77777777" w:rsidR="005A2B15" w:rsidRPr="00C12716" w:rsidRDefault="005A2B15" w:rsidP="00C12716">
      <w:pPr>
        <w:spacing w:after="0" w:line="360" w:lineRule="auto"/>
        <w:jc w:val="both"/>
        <w:rPr>
          <w:rFonts w:ascii="Helvetica" w:hAnsi="Helvetica" w:cs="Helvetica"/>
          <w:bCs/>
          <w:sz w:val="20"/>
        </w:rPr>
      </w:pPr>
    </w:p>
    <w:p w14:paraId="1FBEFB5F" w14:textId="24458E40"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10.</w:t>
      </w:r>
      <w:r w:rsidR="00C12716" w:rsidRPr="00C12716">
        <w:rPr>
          <w:rFonts w:ascii="Helvetica" w:hAnsi="Helvetica" w:cs="Helvetica"/>
          <w:bCs/>
          <w:sz w:val="20"/>
        </w:rPr>
        <w:t xml:space="preserve"> </w:t>
      </w:r>
      <w:r w:rsidRPr="00C12716">
        <w:rPr>
          <w:rFonts w:ascii="Helvetica" w:hAnsi="Helvetica" w:cs="Helvetica"/>
          <w:bCs/>
          <w:sz w:val="20"/>
        </w:rPr>
        <w:t>Farmacinė forma pagal 8 punktą, kur farmacinė forma yra skirta įvesti vienkartine injekcija, kurios tūris yra nuo apie 0,6 ml iki apie 1,1 ml.</w:t>
      </w:r>
    </w:p>
    <w:p w14:paraId="7CEDBC10" w14:textId="77777777" w:rsidR="005A2B15" w:rsidRPr="00C12716" w:rsidRDefault="005A2B15" w:rsidP="00C12716">
      <w:pPr>
        <w:spacing w:after="0" w:line="360" w:lineRule="auto"/>
        <w:jc w:val="both"/>
        <w:rPr>
          <w:rFonts w:ascii="Helvetica" w:hAnsi="Helvetica" w:cs="Helvetica"/>
          <w:bCs/>
          <w:sz w:val="20"/>
        </w:rPr>
      </w:pPr>
    </w:p>
    <w:p w14:paraId="7CBE3BE8" w14:textId="6C8A6902" w:rsidR="00A62E77" w:rsidRPr="00C12716" w:rsidRDefault="00A62E77" w:rsidP="00C12716">
      <w:pPr>
        <w:spacing w:after="0" w:line="360" w:lineRule="auto"/>
        <w:ind w:firstLine="567"/>
        <w:jc w:val="both"/>
        <w:rPr>
          <w:rFonts w:ascii="Helvetica" w:hAnsi="Helvetica" w:cs="Helvetica"/>
          <w:bCs/>
          <w:sz w:val="20"/>
        </w:rPr>
      </w:pPr>
      <w:r w:rsidRPr="00C12716">
        <w:rPr>
          <w:rFonts w:ascii="Helvetica" w:hAnsi="Helvetica" w:cs="Helvetica"/>
          <w:bCs/>
          <w:sz w:val="20"/>
        </w:rPr>
        <w:t>11.</w:t>
      </w:r>
      <w:r w:rsidR="00C12716" w:rsidRPr="00C12716">
        <w:rPr>
          <w:rFonts w:ascii="Helvetica" w:hAnsi="Helvetica" w:cs="Helvetica"/>
          <w:bCs/>
          <w:sz w:val="20"/>
        </w:rPr>
        <w:t xml:space="preserve"> </w:t>
      </w:r>
      <w:r w:rsidRPr="00C12716">
        <w:rPr>
          <w:rFonts w:ascii="Helvetica" w:hAnsi="Helvetica" w:cs="Helvetica"/>
          <w:bCs/>
          <w:sz w:val="20"/>
        </w:rPr>
        <w:t>Gaminys, apimantis talpyklą, stabilią skystą farmacinę formą pagal bet kurį iš ankstesnių punktų, ir jos naudojimo instrukcijas.</w:t>
      </w:r>
    </w:p>
    <w:p w14:paraId="0CA62F29" w14:textId="77777777" w:rsidR="005A2B15" w:rsidRPr="00C12716" w:rsidRDefault="005A2B15" w:rsidP="00C12716">
      <w:pPr>
        <w:spacing w:after="0" w:line="360" w:lineRule="auto"/>
        <w:jc w:val="both"/>
        <w:rPr>
          <w:rFonts w:ascii="Helvetica" w:hAnsi="Helvetica" w:cs="Helvetica"/>
          <w:bCs/>
          <w:sz w:val="20"/>
        </w:rPr>
      </w:pPr>
    </w:p>
    <w:p w14:paraId="1A9E3434" w14:textId="6D846587" w:rsidR="00213D3E" w:rsidRPr="00C12716" w:rsidRDefault="00A62E77" w:rsidP="001D3EFC">
      <w:pPr>
        <w:spacing w:after="0" w:line="360" w:lineRule="auto"/>
        <w:ind w:firstLine="567"/>
        <w:jc w:val="both"/>
        <w:rPr>
          <w:rFonts w:ascii="Helvetica" w:hAnsi="Helvetica" w:cs="Helvetica"/>
          <w:bCs/>
          <w:sz w:val="20"/>
        </w:rPr>
      </w:pPr>
      <w:r w:rsidRPr="00C12716">
        <w:rPr>
          <w:rFonts w:ascii="Helvetica" w:hAnsi="Helvetica" w:cs="Helvetica"/>
          <w:bCs/>
          <w:sz w:val="20"/>
        </w:rPr>
        <w:t>12.</w:t>
      </w:r>
      <w:r w:rsidR="00C12716" w:rsidRPr="00C12716">
        <w:rPr>
          <w:rFonts w:ascii="Helvetica" w:hAnsi="Helvetica" w:cs="Helvetica"/>
          <w:bCs/>
          <w:sz w:val="20"/>
        </w:rPr>
        <w:t xml:space="preserve"> </w:t>
      </w:r>
      <w:r w:rsidRPr="00C12716">
        <w:rPr>
          <w:rFonts w:ascii="Helvetica" w:hAnsi="Helvetica" w:cs="Helvetica"/>
          <w:bCs/>
          <w:sz w:val="20"/>
        </w:rPr>
        <w:t>Gaminys pagal 11 punktą, kur gaminys yra užpildytas švirkštas.</w:t>
      </w:r>
    </w:p>
    <w:sectPr w:rsidR="00213D3E" w:rsidRPr="00C12716" w:rsidSect="00C12716">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E17C" w14:textId="77777777" w:rsidR="00F941A2" w:rsidRDefault="00F941A2" w:rsidP="00B64AC2">
      <w:pPr>
        <w:spacing w:after="0" w:line="240" w:lineRule="auto"/>
      </w:pPr>
      <w:r>
        <w:separator/>
      </w:r>
    </w:p>
  </w:endnote>
  <w:endnote w:type="continuationSeparator" w:id="0">
    <w:p w14:paraId="5BB7A822" w14:textId="77777777" w:rsidR="00F941A2" w:rsidRDefault="00F941A2" w:rsidP="00B6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2BF2A" w14:textId="77777777" w:rsidR="00F941A2" w:rsidRDefault="00F941A2" w:rsidP="00B64AC2">
      <w:pPr>
        <w:spacing w:after="0" w:line="240" w:lineRule="auto"/>
      </w:pPr>
      <w:r>
        <w:separator/>
      </w:r>
    </w:p>
  </w:footnote>
  <w:footnote w:type="continuationSeparator" w:id="0">
    <w:p w14:paraId="64CF3E21" w14:textId="77777777" w:rsidR="00F941A2" w:rsidRDefault="00F941A2" w:rsidP="00B64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FF"/>
    <w:rsid w:val="0000426B"/>
    <w:rsid w:val="000A6E35"/>
    <w:rsid w:val="00105495"/>
    <w:rsid w:val="00117745"/>
    <w:rsid w:val="00151F06"/>
    <w:rsid w:val="001D3EFC"/>
    <w:rsid w:val="001E6BD9"/>
    <w:rsid w:val="00213D3E"/>
    <w:rsid w:val="00214AE9"/>
    <w:rsid w:val="003E34FE"/>
    <w:rsid w:val="00423FE6"/>
    <w:rsid w:val="004674A3"/>
    <w:rsid w:val="00492FC7"/>
    <w:rsid w:val="004E25C3"/>
    <w:rsid w:val="00572348"/>
    <w:rsid w:val="00583EE4"/>
    <w:rsid w:val="005A2B15"/>
    <w:rsid w:val="005E40FA"/>
    <w:rsid w:val="006B4DD9"/>
    <w:rsid w:val="006C563E"/>
    <w:rsid w:val="00713416"/>
    <w:rsid w:val="00775120"/>
    <w:rsid w:val="00881D61"/>
    <w:rsid w:val="0091424A"/>
    <w:rsid w:val="009254EC"/>
    <w:rsid w:val="009A0D92"/>
    <w:rsid w:val="009C677F"/>
    <w:rsid w:val="009D38A2"/>
    <w:rsid w:val="00A51102"/>
    <w:rsid w:val="00A62E77"/>
    <w:rsid w:val="00AA6D2E"/>
    <w:rsid w:val="00B465FF"/>
    <w:rsid w:val="00B64AC2"/>
    <w:rsid w:val="00C12716"/>
    <w:rsid w:val="00C34C41"/>
    <w:rsid w:val="00C8173A"/>
    <w:rsid w:val="00CE5BF4"/>
    <w:rsid w:val="00DB7FDE"/>
    <w:rsid w:val="00DF11FD"/>
    <w:rsid w:val="00EB5F6A"/>
    <w:rsid w:val="00EF524D"/>
    <w:rsid w:val="00EF5DF8"/>
    <w:rsid w:val="00F47271"/>
    <w:rsid w:val="00F941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D33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6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6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65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65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65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65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65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65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65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65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65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65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65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65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65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65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65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65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6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65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65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65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65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65FF"/>
    <w:rPr>
      <w:i/>
      <w:iCs/>
      <w:color w:val="404040" w:themeColor="text1" w:themeTint="BF"/>
    </w:rPr>
  </w:style>
  <w:style w:type="paragraph" w:styleId="Sraopastraipa">
    <w:name w:val="List Paragraph"/>
    <w:basedOn w:val="prastasis"/>
    <w:uiPriority w:val="34"/>
    <w:qFormat/>
    <w:rsid w:val="00B465FF"/>
    <w:pPr>
      <w:ind w:left="720"/>
      <w:contextualSpacing/>
    </w:pPr>
  </w:style>
  <w:style w:type="character" w:styleId="Rykuspabraukimas">
    <w:name w:val="Intense Emphasis"/>
    <w:basedOn w:val="Numatytasispastraiposriftas"/>
    <w:uiPriority w:val="21"/>
    <w:qFormat/>
    <w:rsid w:val="00B465FF"/>
    <w:rPr>
      <w:i/>
      <w:iCs/>
      <w:color w:val="0F4761" w:themeColor="accent1" w:themeShade="BF"/>
    </w:rPr>
  </w:style>
  <w:style w:type="paragraph" w:styleId="Iskirtacitata">
    <w:name w:val="Intense Quote"/>
    <w:basedOn w:val="prastasis"/>
    <w:next w:val="prastasis"/>
    <w:link w:val="IskirtacitataDiagrama"/>
    <w:uiPriority w:val="30"/>
    <w:qFormat/>
    <w:rsid w:val="00B46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65FF"/>
    <w:rPr>
      <w:i/>
      <w:iCs/>
      <w:color w:val="0F4761" w:themeColor="accent1" w:themeShade="BF"/>
    </w:rPr>
  </w:style>
  <w:style w:type="character" w:styleId="Rykinuoroda">
    <w:name w:val="Intense Reference"/>
    <w:basedOn w:val="Numatytasispastraiposriftas"/>
    <w:uiPriority w:val="32"/>
    <w:qFormat/>
    <w:rsid w:val="00B465FF"/>
    <w:rPr>
      <w:b/>
      <w:bCs/>
      <w:smallCaps/>
      <w:color w:val="0F4761" w:themeColor="accent1" w:themeShade="BF"/>
      <w:spacing w:val="5"/>
    </w:rPr>
  </w:style>
  <w:style w:type="paragraph" w:styleId="Pataisymai">
    <w:name w:val="Revision"/>
    <w:hidden/>
    <w:uiPriority w:val="99"/>
    <w:semiHidden/>
    <w:rsid w:val="005A2B15"/>
    <w:pPr>
      <w:spacing w:after="0" w:line="240" w:lineRule="auto"/>
    </w:pPr>
  </w:style>
  <w:style w:type="paragraph" w:styleId="Antrats">
    <w:name w:val="header"/>
    <w:basedOn w:val="prastasis"/>
    <w:link w:val="AntratsDiagrama"/>
    <w:uiPriority w:val="99"/>
    <w:unhideWhenUsed/>
    <w:rsid w:val="00B64A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64AC2"/>
  </w:style>
  <w:style w:type="paragraph" w:styleId="Porat">
    <w:name w:val="footer"/>
    <w:basedOn w:val="prastasis"/>
    <w:link w:val="PoratDiagrama"/>
    <w:uiPriority w:val="99"/>
    <w:unhideWhenUsed/>
    <w:rsid w:val="00B64AC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64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BB46-5F3B-440F-BA25-B244FAE4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1834</Characters>
  <Application>Microsoft Office Word</Application>
  <DocSecurity>0</DocSecurity>
  <Lines>42</Lines>
  <Paragraphs>17</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2026-01-07T15:31:00Z</dcterms:created>
  <dcterms:modified xsi:type="dcterms:W3CDTF">2026-01-14T12:43:00Z</dcterms:modified>
</cp:coreProperties>
</file>