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objektu yra vandeninė suspensija, susidedanti iš: 0,1-20 masės % beta-cipermetrino, 0-40 masės % kitų pesticidų, 1-10 masės % paviršinio aktyvumo medžiagų, 1-5 masės % etoksilinto poliarilfenolio fosfato arba sulfato, 0,1-25 masės % mineralinių ir/arba sintetinių silikatų, 0,1-1 masės  % sintetinės silicio rūgšties ir iki 100 masės % kitų pagalbinių medžiagų ir vandens kaip dispersanto.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