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aprašo dvifazį, skirtą naudoti diferenciniu laikotarpiu, preparatą, susidedantį iš produkto A pirmai fazei ir produkto B antrai fazei, kurie, nepriklausomai vienas nuo kito, apima bent vieną nesočiųjų riebiųjų rūgščių atstovą ir/arba bent vieną mikroelementų ir mineralinių medžiagų grupės atstovą ir/arba bent vieną vitaminų grupės atstovą ir/arba bent vieną biologiškai aktyvių augaliniųmedžiagų grupės atstovą, pvz., polifenolius, bioflavonoidus arba maistines skaidulas, ir/arba bent vieną aminorūgštį ir/arba aminorūgšties darinį; produktas A ir produktas B papildomai gali turėti sojos lecitiną, su sąlyga, jog produktas A ir produktas B vienas nuo kito skiriasi savo kiekybine ir/arba medžiagos sudėtimi. Preparatas gali būti naudojamas kaip maisto priedas (dietinis produktas) arbakaip vaistas.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