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naujais (I) formulės spiro[2H-1-benzopiran-2,4'-piperidin]-4(3H)-ono dariniais, kurių formulė (II), kurioje  R yra halogenas, nitrogrupė arba tiesios arba šakotos grandinės C1-16 alkilo grupė; ir jų adityvinėmis druskomis su rūgštimis,bei jų ketvirtinėmis druskomis, kurių formulė (Ia), kurioje R ir R' yra tokie patys arba skirtingi ir yra identiški aukščiau pateiktam R apibūdinimui arba taip pat gali reikšti vandenilį, o Z- yra vienas anijono ekvivalentas. (I) ir (Ia) formulių junginiai palankiai veikia įvairios patologinės kilmės silpnaprotystes ir jas lydinčius simptomus. Be to, išradimas yra susijęs su (I) ir (Ia) formulių junginių gavimo būdu bei farmacinėmis komozicijomis, kuriose, kaip veiklusis ingerdientas, yra aukščiau minėti (I) ir (Ia) formulių junginiai.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