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medicinai ir veterinarijai, būtent prie nesteroidinės kilmės antigliukokortokoidinių vaistinių preparatų. Išradimo tikslas - žemo toksiškumo ir aukšto efektyvumo naujos klasės vaistinių preparatų sukūrimas, jautrių žinduolių ląstelių reguliacijai gliukokortikoidiniais hormonais.@Išradimo naujumą sudaro nesteroidinės kilmės vabzdžių feromono, jo sintetinio analogo arba junginio (kurį sudaro ilgagrandininis neprisotintas  alifatinis alkoholis, aldehidas arba eteris) panaudojimas pasirenkamajam gliukokortikoidinių hormonų veikimo slopinimui žinduolių ląstelėse. Kiekvieno iš išvardintų elementų linijinės angliavandenilinės grandinės ilgis yra nuo 10 iki 21 anglies atomų ribose.@Terapinio efekto padidinimui įmanomas panaudojimas kartu dviejų arba daugiau feromonų ir/arbajų sintetinių analogų ir junginių, parinktų pagal  skirtingą hidrofobiškumą, kuris proporcingas alifatinių angliavandenilinių grandinių ilgiams: nurodytų grandinių ilgių skirtumas turi būti ne mažiau kaip penki.@Pateikti vaistinių preparatų gamybos pavyzdžiai, palyginamųjų bandymų rezultatai, kurie parodė jų aukštą efektyvumą.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