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medicine and veterinary fields, in particular to nonsteroidal antiglucocorticoids. An aim of the invention is the establishment of a new class of drugs with low toxicity and high activity in regulation of sensitivity of mammalian cells to the glucocorticoid hormones. There is a novel application of an insect pheromone with long-chain aliphatic nonsteroidal structure or its synthetic analog or derivative that is unsaturated aliphatic alcohol, aldehyde or ester, for specific inhibition of dlucocorticoid hormone influence on mammalian cells. The aliphatic carbon chain of these pheromones varies from 10 to 21 carbon atoms. There is also a possibility  of combining application of tmo or more pheromones and/or their synthetic analogs and derivatives for enhancement of therapeutic activity, selection being made on the basis of different hydrophobic properties proportional to the aliphatic  carbon chain lenght. Difference in lenght of these chains must be no less than five carbon atoms. Example of preparation of the pharmaceutical forms and results of comparative experiments that show their high activity are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