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subject invention provides R(+)-N-propargyl-1-aminoindan and pharmaceutically acceptable salts thereof, as well as pharmaceutical compositions containing same. The subject invention also provides methods of treating a subject afflicted with Parkinson's disease, a memory disorder, dementia, depression, hyperactive syndrome, an effective illness, a neurodegenerativedisease, a neurotoxic injury, stroke, brain ischemia, a head trauma injury, a spinal trauma injury, neurotrauma, schizoprenia, an attention deficit disorder, multiple sclerosis, or withdrawal symptoms, using R(+)-N-propargyl-1-aminoindan or pharmaceutically acceptable salt of the subject invention. The subject invention further provides a method of preventing nerve demage in a subject. Finally, the subject invention provides methods of preparing R(+)-N-propargyl-1-aminoindan, a salt thereof, and racemic N-propargyl-1-aminoindan.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