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pramonėje.@Šiuo išradimu sukurta naujo gėrimo - aromatizuoto vyno kompozicija, kurią sudaro baltasis vynuogių vynas, spirito ir vandens mišinys bei papildomai įdėtas cukrus, citrinos rūgštis, karamelė, migdolų aromatizatorius, kakavos aromatizatorius, laikantis šio ingredientų santykio (kg/1000 dekalitrų):@cukrus</w:t>
        <w:tab/>
        <w:tab/>
        <w:t xml:space="preserve">       </w:t>
        <w:tab/>
        <w:tab/>
        <w:t>1000,0 - 1400,0@citrinos rūgštis</w:t>
        <w:tab/>
        <w:tab/>
        <w:tab/>
        <w:t>15,0 - 25,0@baltųjų vynuogių vynas</w:t>
        <w:tab/>
        <w:t xml:space="preserve">       </w:t>
        <w:tab/>
        <w:t xml:space="preserve">5000,0 - 7000,0@karamelė                       </w:t>
        <w:tab/>
        <w:tab/>
        <w:t xml:space="preserve">30,0-40,0@migdolų aromatizatorius        </w:t>
        <w:tab/>
        <w:t>10,0 - 20,0@kakavos aromatizatorius</w:t>
        <w:tab/>
        <w:tab/>
        <w:t xml:space="preserve"> 10,0-20,0@spirito-vandensmišinys</w:t>
        <w:tab/>
        <w:t xml:space="preserve">       likęs kiekis iki 1000 dekalitrų.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