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a new beverage composition, such as aromatized wine composition consisting of (kg/1000 dal): grape light wine (5000,0 to 7000,0), sugar (1000,0 to 1400,0), lemon acid(15,0 to 25,0), caramel (30,0 to 40,0), almond aromatizer (10,0 to 20,0), cacao aromatizer (10,0 to 20,0) and spirit-water mixture (till 1000 dal).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