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alaus gamybos pramonei ir apima alaus ingedientų kompoziciją, iš kurios gaminamas šviesusis alus. Išradimo tikslas - pagerinti šviesiojo alaus kokybę, t. y. jo fizikines-chemines bei skonines-juslines savybes. Šviesiojo alaus vieno hektolitro gamybai sunaudojama sausųjų medžiagų, masės procentais: miežinio salyklo - 99,95-99,96 ir alfa karčiosios rūgšties - 0,04-0,05.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