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pateikiami kortikotropiną išlaisvinančio faktoriaus (CRF) antagonistai, kurių formulės (I) arba (II), skirti panaudoti nerimo, depresijos ir kitų psichinių ir neurologinių sutrikimų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