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Corticotropin releasing factor (CRF) antagonists of formula (I) or formula (II) and their use in treating anxiety, depression, and other psychiatric and neurological disorders.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