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threaded type tamper-indicating closure in which the tamper-indicating ring is separated from the cap element of the closure is opened, in which the tabs which contact an undersurface of a bead on the outer surface of an engaged container finish are prevented from flexing radially inwardly beyond a limited degree so as to assure that the tabs will function immediately as the closure commences unthreading. In some of the disclosed embodiments, this is accomplished by positioned the pivot axis of the tabs either radially inwardly of the inner edge of the tabs when they are in relatively unstressed condition, or in a common vertical plane therewith, so that the tabs pivot radially outwardly as they come into contact with the bead. In other embodiments, the tabs are of sufficient axial length that they contact the outer surface of the container finish before substantial pivoting occurs. In still another embodiment, the tamper-indicating ring includes an upper wall member of relatively reduced thickness to enable both bending and flexing radially outwardly during installation to enable relatively rigid tabs to clear a radially outwardly extending bead on the container neck or finish. The tabs extend radially inwardly from an upper edge of a relatively thicker lower wall member of the tamper-indicating ring, and do not substantially bend or flex relative to the lower wall member during either installation or removal.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