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nuclear power industry, specifically to a method for operating of a canal uranium-graphite nuclear reactor.@According to this method for operating of a canal uranium-graphite nuclear reactor, additional absorbers and depleted heat-generating receivers with uranium fuel are unloaded from the active zone of the reactor and heat generating receivers with new uranium-erbium fuel are disposed in place of them. The concentration of erbium is maintained  in the active zone after unloading all additional absorbers so, that the effect of erbium on the reactivity of theactive zone is not less 80% of the effect of the additional absorbers to the reactivity. The additional absorbers are unloaded before loading the heat-generating receivers with uranium-erbium fuel. This method characterizes in that according to the depletion level of the heat-generating receivers with uranium and uranium-erbium fuel, they are replaced by the heat-generating receivers with theused fuel, the depleted level of which does not exceed 80% of the planned level and in addition it depletes them to the depletion level not more than 90% of the planned depletion, where the part of the heat generating receivers with the used fuel should not exceed 20% of all heat generating receivers in the active zone. The heat generating receivers with the used fuel are disposed in the periphery of the active 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