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stable crystaline form of 4-[5-methyl-3-phenylisoxazol-4-yl]benzensulfonamide is described. This crystal structure, designated Form B, is more stable, has favorable handling properties and is characterised by its melting point, x-ray and other physical characterizations.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