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junginiais, kurie inhibuoja farnezilproteintransferazę ir ras baltymo farnezilinimą, o tai padaro juos tinkamus naudoti kaip priešvėžinius agentus. Šie junginiai taip pattinka naudoti ir nevėžinių susirgimų, susijusių su signalo perdavimu keliais, kurie vyksta per ras, ir susirgimų, susijusių su kitokiais negu ras baltymais, kuriuos po transliacijos taip pat modifikuoja fermentas farnezilproteintransferazė, gydymui. Junginiai taip pat gali veikti kaip kitų preniltransferazių inhibitoriai ir todėl jie gali būti veiksmingi gydant ligas, susijusias su kitomis baltymųprenil-modifikacijomis.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