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new beverage composition, which can be appreciated as an aromatized wine composition, containing grape red wine, ethanol-water mixture, sugar and other additional ingredients, such as citric acid, nut aromatizer, honey aromatizer, almond aromatizer, caramel, Humulus lupulus, Crataegus fructus, Cinnamonum Zeylanycum breyn, Myristica fragrans and Quercus cortex extract. The aromatized wine of the present invention have an alcohol concentration of about 18 % (vol/wt) thereby providing unique wine beverage having soft taste with oak aromate and dark colour.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