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maisto pramonės, būtent prie miltinių konditerinių gaminių, ir naudojamas konditerijos gaminių - cukrinių sausainių kepimui. @Siekiant pagerinti cukrinių sausainių maistines savybes, praturtinant juos jodo mikroelementu, į cukrinius sausainius, kurių sudėtyje yra miltų, cukraus, augalinių riebalų, melanžo, pieno, druskos, sodos, amonio druskos, invertinio sirupo ir vanilinės pudros, papildomai įeina jūros kopūstai, esant šiam komponentų santykiui, masės %:@miltai</w:t>
        <w:tab/>
        <w:tab/>
        <w:tab/>
        <w:tab/>
        <w:tab/>
        <w:tab/>
        <w:t xml:space="preserve">58,1-45,2@cukraus pudra </w:t>
        <w:tab/>
        <w:tab/>
        <w:tab/>
        <w:tab/>
        <w:t>16,2-20,2@augaliniai riebalai</w:t>
        <w:tab/>
        <w:tab/>
        <w:tab/>
        <w:t>15,9-18,5@melanžas</w:t>
        <w:tab/>
        <w:tab/>
        <w:tab/>
        <w:tab/>
        <w:tab/>
        <w:t xml:space="preserve"> 4,5- 5,5@sausas pienas</w:t>
        <w:tab/>
        <w:tab/>
        <w:tab/>
        <w:tab/>
        <w:t xml:space="preserve"> 2,5- 3,5@druska</w:t>
        <w:tab/>
        <w:tab/>
        <w:tab/>
        <w:tab/>
        <w:tab/>
        <w:tab/>
        <w:t xml:space="preserve"> 0,5@soda</w:t>
        <w:tab/>
        <w:tab/>
        <w:tab/>
        <w:tab/>
        <w:tab/>
        <w:tab/>
        <w:t xml:space="preserve"> 0,4@amonio druska</w:t>
        <w:tab/>
        <w:tab/>
        <w:tab/>
        <w:tab/>
        <w:t xml:space="preserve"> 0,1@invertinis sirupas</w:t>
        <w:tab/>
        <w:tab/>
        <w:tab/>
        <w:t xml:space="preserve"> 1   -5@jūros kopūstai</w:t>
        <w:tab/>
        <w:tab/>
        <w:tab/>
        <w:tab/>
        <w:t xml:space="preserve"> 0,1- 0,4@vanilinė pudra</w:t>
        <w:tab/>
        <w:tab/>
        <w:tab/>
        <w:tab/>
        <w:t xml:space="preserve"> 0,7.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