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antimicrobial acetate threads. 5-Chloro-2-(2,4-dichlorophenoxy)-phenol as the additive to spinning solution is used. The threads composition is as follows:
acetylcellulose</w:t>
        <w:tab/>
        <w:t>-</w:t>
        <w:tab/>
        <w:tab/>
        <w:tab/>
        <w:tab/>
        <w:t>86,9-89,4
antimicrobial additive -</w:t>
        <w:tab/>
        <w:tab/>
        <w:t xml:space="preserve"> 0,3- 2,5
oiling material -</w:t>
        <w:tab/>
        <w:tab/>
        <w:tab/>
        <w:tab/>
        <w:t xml:space="preserve"> 2,7- 3,3
acetone -</w:t>
        <w:tab/>
        <w:tab/>
        <w:tab/>
        <w:tab/>
        <w:tab/>
        <w:tab/>
        <w:t xml:space="preserve"> 0,3- 0,7
water -   </w:t>
        <w:tab/>
        <w:tab/>
        <w:tab/>
        <w:tab/>
        <w:tab/>
        <w:tab/>
        <w:t>to 100.
Threads are active against various microorganisms, espacially against suppurative infections and can be used in medicine and textile.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