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pieno pramonei, o būtent varškės sūrelių gamybai. Siūlomas glaistytas varškės  sūrelis sudarytas iš saldžios varškės masės ir glaisto, į kurį įeina gyvuliniai ir/arba augaliniai riebalai, pavz., sviestas, ir cukrus, pieno milteliai ir/arba kondensuotas nenugriebtas pienas ir/arba liesas pienas, emulsiklis, valgomieji dažai, aromatinė medžiaga ir vanduo, kai komponentų masė procentais:@gyvuliniai ir/arba augaliniai riebalai</w:t>
        <w:tab/>
        <w:tab/>
        <w:tab/>
        <w:tab/>
        <w:tab/>
        <w:t>60   -80@cukrus</w:t>
        <w:tab/>
        <w:tab/>
        <w:tab/>
        <w:tab/>
        <w:tab/>
        <w:tab/>
        <w:tab/>
        <w:tab/>
        <w:t>10   -25@pieno milteliai ir/arba kondensuotas nenugriebtas@pienas ir/arba liesas pienas</w:t>
        <w:tab/>
        <w:tab/>
        <w:tab/>
        <w:tab/>
        <w:tab/>
        <w:t xml:space="preserve"> 0,5 - 5@emulsiklis</w:t>
        <w:tab/>
        <w:tab/>
        <w:tab/>
        <w:tab/>
        <w:tab/>
        <w:tab/>
        <w:tab/>
        <w:t xml:space="preserve"> 0,05- 0,5@valgomieji dažai</w:t>
        <w:tab/>
        <w:tab/>
        <w:tab/>
        <w:tab/>
        <w:tab/>
        <w:tab/>
        <w:tab/>
        <w:t xml:space="preserve"> 0,05- 0,3@aromatinė medžiaga</w:t>
        <w:tab/>
        <w:tab/>
        <w:tab/>
        <w:tab/>
        <w:tab/>
        <w:tab/>
        <w:t xml:space="preserve"> 0,1 - 1@vanduo</w:t>
        <w:tab/>
        <w:tab/>
        <w:tab/>
        <w:tab/>
        <w:tab/>
        <w:tab/>
        <w:tab/>
        <w:tab/>
        <w:t xml:space="preserve"> 0,5 -15.@Papildomai į saldžią varškės masę gali būti įdėta valgomųjų dažų ir/arba aromatinės medžiagos ir/arba šviežių, džiovintų arba konservuotų vaisių arba uogų.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