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skystųjų azoto trąšų gamybai.@Skystosiose azoto trąšose maisto medžiagų kiekis (masės procentais) yra: azoto 16-26, kalcio oksido 3-6, magnio oksido 2-4, mikroelementų 0,01-1,00 ir vandens iki 100. Žaliava yra dolomitas, kurį skaido 20-58 %   koncentracijos azoto rūgštimi, 20-100 °C temperatūroje, 10-90 minučių ir neutralizuoja amoniaku arba amoniako vandeniu iki pH 1,5-7,5 bei standartizuoja karbamidu arba kitu azoto komponentu, kuris yra 1,1-99 % koncentracijos vandens tirpalas arba lydalas, ir jo prideda nuo 0,1- iki 560 dolomito masės procentų.@Dolomito skaidymo mišinįsumaišo su azoto komponentu, kuriuo gali būti amonio nitratas, karbamidas, skystosios azoto trąšos (karbamido amonio nitratų tirpalas) bei amonijakatai, prieš arba po sumaišymo, neuralizuoja amoniakuarba amoniako vandeniu ir atskiria nuosėdas. @Skystosiose azoto trąšose mikroelementų koncentraciją didina medžiagomis, susidedančiomis iš vario, cinko, kobalto, mangano sulfatų, chloridų, karbonatų,nitratų, oksidų, chelatinių junginių ir molibdatų, boro rūgšties, boratų, boro mineralų, selenatų ar jodidų.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