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liquid nitrogeneous fertilizers.@The nutritional components ratio in liquid nitrogeneous fertilizers claimed is as follows (in mass %)@nitrogen</w:t>
        <w:tab/>
        <w:tab/>
        <w:tab/>
        <w:t>16-26@calcium oxide</w:t>
        <w:tab/>
        <w:tab/>
        <w:t xml:space="preserve"> 3- 6@magnium oxide</w:t>
        <w:tab/>
        <w:tab/>
        <w:t xml:space="preserve"> 2- 4@microelements</w:t>
        <w:tab/>
        <w:tab/>
        <w:t>0,01-1,00 and@water</w:t>
        <w:tab/>
        <w:tab/>
        <w:tab/>
        <w:tab/>
        <w:t>the rest to 100.@The raw material is dolomite which is subjected to decomposition for 10-90 minutes at the temperature 20-100 °C with nitric acid of concentration  20-58 % , neutralization with ammonia or ammonia water to pH 1,5-7,5, standartization with urea or other nitrogen component in amount of 0,1 to 560 mass % of total amountof dolomite in the form of solution in water or fusion.@The amount of microelements in the liquid nitrogeneous fertilizers is increased by adding copper, cobalt manganese sulphates, chlorides, carbonates, nitrates, oxides, chelated derivatives and molibdates; boric acid, borates, boron minerals, selenates or iodides.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