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žemės ūkio sričiai, konkrečiai popjūtiniam drėgnų rapsų sėklų apdorojimui. Būdas apima sėklų padavimą juostiniu transporteriu į elektrinį lauką bei jų frakcionavimą pagal drėgnumą. Transporterio greitis 1 m/s. Elektrinio lauko stiprumas E keičiamas diapazone nuo 1 iki 2,4 kV/cm priklausomai nuo pradinio sėklos drėgnumo W. Išeiga į drėgnų sėklų frakciją B keičiama užsiduodant elektrinio lauko stiprumą pagal lygtį @</w:t>
        <w:tab/>
        <w:tab/>
        <w:t>B=46,52-38,31E+0,33W-0,77EW+10,08E2+0,08W2.@Frakcionuojant sėklas nustatytu elektros lauko stiprumu pagal norimą išeigą, drėgnumų skirtumas tarp frakcijų   W teoriškai išreiškiamas priklausomybe@</w:t>
        <w:tab/>
        <w:t xml:space="preserve">  W=8,4-1,32E+0,2W+0,03EW+0,27E2-0,01W2.@Apdorojamos sėklos drėgnumas ne mažesnis kaip 12%.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