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the food industry and is devoted for products imitating natural salmon caviar. The invention's task is to improve the organoleptic and nutritional characteristics of artificial caviar employing natural redily digestable products of low calorificity and to simplify the process for preparing thereof and to lower the product cost price.
The composition of red caviar claimed consists of fish broth, gelatine, oil, salt, preservants and food-grade dye. Additionally, citric acid is added and the ingredients ratio is as follows (in mass %):
fish broth</w:t>
        <w:tab/>
        <w:tab/>
        <w:tab/>
        <w:tab/>
        <w:tab/>
        <w:tab/>
        <w:t>45    - 50
gelatine</w:t>
        <w:tab/>
        <w:tab/>
        <w:tab/>
        <w:tab/>
        <w:tab/>
        <w:tab/>
        <w:t>12    - 17
oil</w:t>
        <w:tab/>
        <w:tab/>
        <w:tab/>
        <w:tab/>
        <w:tab/>
        <w:tab/>
        <w:tab/>
        <w:tab/>
        <w:t>10    - 12
salt</w:t>
        <w:tab/>
        <w:tab/>
        <w:tab/>
        <w:tab/>
        <w:tab/>
        <w:tab/>
        <w:tab/>
        <w:t xml:space="preserve"> 3,5  -  5,0
citric acid</w:t>
        <w:tab/>
        <w:tab/>
        <w:tab/>
        <w:tab/>
        <w:tab/>
        <w:tab/>
        <w:t xml:space="preserve"> 0,12 -  0,17
sodium benzoate</w:t>
        <w:tab/>
        <w:tab/>
        <w:tab/>
        <w:tab/>
        <w:tab/>
        <w:t xml:space="preserve"> 0,4  -  1,0
potassium sorbate</w:t>
        <w:tab/>
        <w:tab/>
        <w:tab/>
        <w:tab/>
        <w:t xml:space="preserve"> 0,4  -  1,0
food-grade dye</w:t>
        <w:tab/>
        <w:tab/>
        <w:tab/>
        <w:tab/>
        <w:tab/>
        <w:t xml:space="preserve"> 0,3  -  0,5
water</w:t>
        <w:tab/>
        <w:tab/>
        <w:tab/>
        <w:tab/>
        <w:tab/>
        <w:tab/>
        <w:tab/>
        <w:t>up to 100.
To the fish broth prepared the gelatine solution is admixed, after that oil, salt and food-grade dye are added and the fish eggs are shaped. The novelty of the process consists of adding citric acid, after that the fish eggs are shaped by adding dropwise the cooled composition to the dish containing oil  which is rotated with respect to dropper at the temperature of 0-10 oC. Accordingly, the dropper can be rotated with respect to the dish containing oil the latter being pumped through the bottom of the dish thus enabling oil to circulate.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