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tinkamam uosto akvatorijos aplinkos apsaugos lygiui pasiekti, būtent uosto hidrotechninių statinių grunto išvalymui nuo naftos produktų, patenkančių jų eksploatavimo metu į grunto masyvą, prakiurus naftos padavimo vamzdžiams arba vietomis išpylus naftos produktus pakraunant laivus.@Jo techninis rezultatas yra efektyvesnis uosto hidrotechninių statinių išvalymas ir uosto teritorijos apsaugojimas nuo užteršimo naftos produktais.@Šis rezultatas pasiekiamas siūlomu būdu valant hidrotechninių statinių, turinčių įlaidinę sienelę, gruntą, naudojant vertikaliuosius gręžinius su juose įtaisytais siurbliais, kai vertikaliuosius gręžinius išdėsto bent jau priekordinėje hidrotechninio statinio zonoje su žingsniu eilėje, kurio dydis 17 - 26 vertikaliųjų gręžinių diametrų, tada į tą zoną paduoda šviežiąjį garą per horizontaliai arba nuolaidžiai išdėstytas drenažines garo adatas, kurios įtaisomos žemiau vandeningojo sluoksnio lygio per  kiaurymes įlaidinėje hidrotechninio statinio sienelėje, panaudojant hermetiškai su ja sujungtą kamerą.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