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vandens, pramoninių ir buitinių nutekamųjų vandenų apdorojimo sričiai ir gali būti panaudotas nutekamųjų vandenų srauto apdorojimui impulsinėmis elektros iškrovomis. Impulsai charakterizuojami sudedamosiomis pagal įtampą dU/dt ne mažiau 3  109 V/s; pagal srovę - ne mažiau 1 109 A/s, esant impulso trukmei ne ilgiau 5 10-6 s. Reaktoriaus konstrukcijos ir apdorojimo būdo parametrai parenkami tokiu būdu, kad užtikrinti iškrovos specifinę energiją ne mažesnę 3 J/cm³.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