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naudojamas muilo gamybos pramonėje.@Šiuo išradimu sukuriamas naujas skystas tualetinis muilas, kurį sudaro (masės %): etilo spiritas (3,9-4,1), kvepalai Green-Apple 218104 (0,7-0,9), dažai (0,012-0,0135), papildomai įdėtos paviršinio aktyvumo medžiagos, tokios kaip dimetilkarboksimetilkokoso riebalų rūgšties propilamido betainas (1,9-2,5), laurilalkoholio poliglikolio eteris (8,9-9,1), anijoninių paviršinio aktyvumo ir perlizavimo papildų mišinys (3,9-4,1) ir skysto tualetinio muilo masė (likęs kiekis iki 100 %).@Naujai pagamintas tualetinis muilas turi riebiųjų rūgščių kiekį - ne mažesnį už 17,5 %, laisvo šarmo - ne didesnį už 0,03 %, potašo kiekį - ne didesnį už 0,50 %. Muilas yra žalios spalvos perlamutrinis klampus skystis, švelnaus kvapo su naudojamų kvepalų aromatu.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