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konstruojant ir gaminant regeneratyvines mašinas (regeneratyvinius variklius, šilumos siurblius, šaldytuvus).@Išradimo tikslas - naudingumo ir efektyvumo padidinimas.@Ant regeneratyvinės mašinos šalto (10) ir karšto (21) stūmoklių galų sumontuoti šilumą regeneruojantys elementai (41), o cilindrų, stūmoklių ir regeneratorių korpusų sienelės gaminamos su termovaržų radialiniais įgilinimais (37). Darbo dujų, prapučiamų iš buferinės ertmės (33) ir atgal, aušinimui sumontuoti šaldytuvai (32). Įtekėdamos į karštą cilindrą (2) darbo dujos apteka šilumą regeneruojančiuselementus (41), kurie atiduoda (pasiima) dalį. Tokiu būdu elementai (41) mažina darbo dujų temperatūros svyravimą ciklo metu , t.y. cilindruose vykstantį procesą izotermizuoja. Viršutinė cilindrų, stūmoklių ir regeneratorių sienelių dalis dėl termovaržų radialinių įgilinimų tampa labiau izotermiška, ir proceso metu darbo dujų temperatūra dėl sienelės izotermiškumo mažiau svyruoja, ir jos, tekėdamos iš buferinės ertmės (33) ir atgal, ataušta, sumažėja darbo dujų slėgis ir temperatūra, o tuo pačiu ir darbas, sunaudojamas darbo dujų perpūtimui iš ertmės (33) į ertmes (31) ir atgal.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