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control and measuring speed-torque characteristics. It may be used for a strength control of constructions, detecting a location of defects, a control of a filler density, an estimate of internal damages in the material.
According to this invention a subject of inquiry is broken by a hammer with a constant force, the force parameters are measured on which are judged about the structures being in a control. The constant force acting on the hammer ensures an ordinary link between jumping intervals of the hammer and a suppresion of structures.
For an increasing of an accuracy of time-domain measurements, there is used an operation of a differentiation increasing a rate of a force edge. A structure rigidy, an internal suppresion and a density are counted in accordance with the time parameters of a run of the measured impact force.
The device consists of an electromechanical part comprising a body in which the hammer, a transducer of the impact force, a mechanism for removing the hammer and comprising an electromagnet and a long spring ensuring the constant force acting on the hammer are mounted, a processing and control part comprising a differential amplifier, a moulder, a control and counting unit which are fixed to the force transducer. The device ensures the measurement of the force pulses, their treatment and a deduction of results.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