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statybinėms konstrukcijoms.@Trišarnyrių rėmų tranšėjinis pamatas perduoda į pagrindą horizontalias ir vertikalias apkrovas. Pamatas sudarytas iš monolitinio gelžbetonio, kuris suklotas į iškastą tranšėją ir sutankintas giluminiu vibratoriumi, o apkrovą perima šonais ir dugnu, kuris įrengtas statmenai veikiančiai apkrovai. Trišarnyrių rėmų tranšėjinio pamato skaičiavimas pagrįstas grunto statinio zondavimo rezultatais.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