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cefalosporano 7beta-(4-karboksibutanamido)rūgšties fermentinis gavimo būdas panaudojant modifikuotą Trigonopsis variabilis D-aminorūgšties oksidazę, produkuotą Escherichia coli. Šio fermento ekspresijos būdas apima: (I) DNR, atitinkančios geno, kuris koduoja D-aminorūgšties oksidazę, išskyrimą; (II) introno, kuris yra šiame gene, pašalinimą; (III) gauto DNR fragmento įterpimą į plazmidę, kuri gali replikuotis Escherichia coli; (V) sintetinio asemblerio, turinčio šešis histidinus koduojančią nukleotidų seką, prijungimą geno struktūrinės srities 5' gale; (V) Escherichia coli kamieno transformavimą gauta rekombinantine plazmide; (V) transformuotų Escherichia coli ląstelių auginimą; ir (VII) D-aminorūgšties oksidazės išskyrimą iš gautos kultūros, panaudojant giminingumo chromatografiją.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