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keramikos pramone, būtent, keramikos gaminių deginimo būdais. Išradimo tikslas - keramikos gaminių degimo funkcinių galimybių išplėtimas, gaminių kokybės gerinimas ir redukavimo patikimumo padidinimas. @Išradimo esmė ta, kad gaminius formuoja iš masės, kurios sudėtyje yra 90 - 99,5 % molio masės ir 0,5 - 10 % medienos atliekų, padengia juos molio glazūra, gauta iš molio šlikerio, atskiesto natrio metasilikatu, su aktyviais redukcinėje aplinkoje priedais, redukuoja 180 - 450  °C temperatūroje, vykstant savaiminei redukcijai, ir dega elektrinėse keramikos degimo krosnyse.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