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new beverage composition, such as aromatized wine composition consisting of (in kg/1000dal): red grape wine (665,0-735,0), sugar (807,0-892,5), citric acid (4,7-5,3), citric essence (1,9-2,1), Cinnamomum rind (1,9-2,1), Myristica fragrans nut (1,5-1,7), aromatizer "Sangria" and mixture of spirit and water to 1000 dal.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