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a new beverage composition consisting of ( in kg/1000 dal): Zingiber officinale Roscoe root-stock (0,9-1,1), Piper nigrum fruit (0,9-1,1), Capsicum annum fruit (0,09-0,11), Pimenta officinalis Berg. fruit (0,9-1,1), Caryophyllis aromatica blossom (0,45-0,55), Elettaria cardamomum fruit (0,45-0,55), Myristica fragrans nut (0,45-0,55) and blossom (0,9-1,1), Citrus sinensisorange peel (09-1,1), Citrus limon peel (0,9-1,1), Cinnamomum rind (0,9-1,1), Carum carvi seed (0,45-0,55), Coriandrum sativum seed (0,9-1,1), Anisum vulgare Geart. seed (0,45-0,55), Illicium anisatum fruit (0,9-1,1), Frangula alnus peel (0,9-1,1), Vanilla fragrans peel (0,9-1,1), Nigella sativa fruit (0,9-1,1), Rheum officinale Baill. root-stock (0,9-1,1), Acorus calamus root-stock (0,9-1,1), Citrus aurantium varietas amara nut (0,9-1,1), Alpina officinarum Hance root-stock (0,9-1,1), Archangelica officinalis Hoffm.) root-stock (0,9-1,1), Gentiana lutea bracken (0,9-1,1), Hierochloe odorata Wahhlenb. herbs (0,9-1,1), Valeriana officinalis root-stock (0,09-0,11), Juniperus communis fruit (0,9-1,1), honey (49-51), caramel (20-35) and mixture of spirit and water  to 1000 dal.@Beverage contains 40 volume % of spirit, is clear, have light brown colour and burning taste of herbs.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