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rotoriniams vidaus degimo varikliams, kaip turintiems pirmenybę, taip pat garo varikliams ir kitoms keičiamo tūrio pagrindu dirbančioms mašinoms ir įrengimams.@Nauja rotoriniame variklyje tai, kad rotoriaus stūmokliai, susidedantys iš atskirais lygiagrečiais šarnyrinių sujungimų ryšiais, savo galais tarp savęs sujungtų skersinio ir dviejų kraštinių atramų, vienoje iš kurių bent iš vieno šono įrengtas stūmoklių valdymo ir jėgos perdavimo griovelis, nukreiptas link kraštinės atramos galo šarnyro, kietai, stačiu skirtingų kraštinių atramų tarpšarnyrinių plokštumų kampu, uždara grandine sujungti tarp savęs, apjungiant galų šarnyrus ir jais sujungti su veleno kryžmės galais, o stūmoklių valdymo ir jėgos perdavimo grioveliai sąveikauja mažiausiai su dviem korpuso šonuose įtvirtintais ritinėliais.@Rotoriaus stūmoklyje nauja tai, kad stūmoklio valdymo ir jėgos perdavimo elementą sudaro įrengtas ant vienos iš kraštinių atramų ir nukreiptas link kraštinės atramos galo šarnyro stūmoklio valdymo ir jėgos perdavimo griovelis.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