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hidroenergetikai ir gali būti pritaikytas tekančio upių vandens energijos pakeitimui į elektros energiją arba mechaninę energiją, pavyzdžiui, žemės ūkyje, komunaliniame ūkyje, mažoje gamyboje.@Variklio, naudojančio tekančios terpės, pavyzdžiui, upės, energiją, darbinis ratas susideda iš korpuso (1), kurį sudaro du susisiekiantys ties rato ašimi stačiu kampu stačiakampiai rėmai (2). Prie rėmo (2) stovų (3) galų pritvirtinti stiprumo žiedai (4). Menčių (5) padėties fiksatoriai yra rėmo (2) skersinės jungės (6). Diametraliai priešingose rėmų (2) susikirtimo vietos pusėse pritvirtinti, pavyzdžiui, privirinti, plieniniai kampainiai (7), skirti pritvirtinti variklio darbinį ratą prie lyno (brėžinyje neparodytas). Mentės (5) turi latako su pasukama sklende (8) pavidalą ir susideda iš plokščio stačiakampio pagrindo (9) ir dviejų šoninių sienelių (10), turinčių, pavyzdžiui, trikampio formą. Šoninių sienelių (10) mažesnės pusės išdėstytos mentės (5) gale, o pačios sienelės (10) įrengtos mentės (5) pagrindo atžvilgiu užapvalintu kampu    = 105 - 110 °. Sklendė (8) pasukamai pritvirtinta ant ašies (11) menčių (5) šoninių sienelių (10) išorinėse dalyse ir, būdama uždaryta, priglunda prie mentės (5) pagrindo (9) kampu   ß = 110 - 115 °. Mentės (5) pasukamai įrengtos karkaso (1) rėmų (2) rygeliuose (12) įvorės (13), pritvirtintos prie mentės (5) pagrindo (9) išorinio paviršiaus per 1/3 pagrindo (9) ilgio nuo mentės (5) galo, pagalba. Mentės (5) plotis lygus atstumui tarp žiedų (4). Mentės (5) ilgis apskaičiuotas pagal formulę: L=(K-1):2, kur L - mentės (5) ilgis metrais,K - upės gylis metrais.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