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relates generally to a novel lipase catalysed transesterification for preparation of substituted isoxazolin-5-yl acetic acid in high optical purity from a stereoisomeric mixture of an esterified substituted isoxazolin-5-yl acetate. The products are useful in the synthesis of compounds for pharmaceuticals, especially the treatment of thrombolytic disorders, and agricultural products.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