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nuclear technology, specifically to constructions 
of the reacting core of water-cooled uranium-graphite channel-RBMK type 
reactors and to constructions of heat releasing assemblies of water-water 
reactors and water-cooled and water-cooled nuclear reactors  which can 
use uranium oxide with a burnedout erbium oxide absorber like fuel.
According to this invention, uranium dioxide (UO2) is usedlike uranium oxide in the reacting core of a channel water-cooled uranium-graphite reactor. 
Fuel includes not more than 0.46 mass % of erbium oxide, and the conventional mass part of uranium U-235 in nuclear fuel is 2.35-2.65 % of mass. The reacting core includes heat releasing assemblies with nuclear fuel from uranium oxide which has not more than 0.3 % erbium oxide (E2O3). The heat releasing assemblies of the water-cooled nuclear reactor comprise heat 
releasing elements which contain nuclear fuel tablets from uranium 
dioxide (UO2) with not less than 0.2 % of erbium oxide (Er2O3), the 
conventional mass part of uranium U-235 in nuclear fuel is 2.35-2.65  
mass %, and erbium oxide in the nuclear fuel is not more than 0.46 mass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