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arecloser that comprises a vacuum switch having its contacts in the shape of current inputs as well as transmission-type transformers connected to said current inputs. These components are all coated with a polymeric isolation material which is covered by a metallic protection casing attached to the isolation of the current inputs. All conductive parts are isolated so that a loss in the casing tightness has no incidence on the operation capacity of the apparatus. The current inputs are connected to isolated conductors by collet clamps and protected by an atmosphere-resistant resin-based isolation. The lower part of the casing is made of an atmosphere-resistant semi-unbreakable glass of the Lexan type so that the position indicator of the switch remains clearly visible and that the operation of the vacum switch can be visually monitored.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