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new compound N-methyl,N-(4-methanesulfonamidophenylcarbamoylmethyl)morpholinium chloride obtaining low acute toxicity (LD50=225 mg/kg) and antiarrythmic activity. This compound can be used to arrange the heart arrythmia in model of calcium chloride or strophantine efficient caused arrythmia.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