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mobilių ir stacionarių mašinų pavarose bei transformuojant sukimosi energiją į elektros energiją.@Gravitacinį dviejų rotorių variklį sudaro du, vienodo diametro ir vienodą krumplių skaičių turintys, sukamieji krumpliaračiai, kurių sukimo judesiui palaikyti krūvis yra du, vienodo dydžio ir svorio, sukantieji tuščiavidurio ritinio formos rotoriai, du, vienodo dydžio ir svorio, pusritinio/D raidės formos pilnaviduriai statoriai, kurių pagrindų plokštumose, pagal visą pagrindų perimetrą yra užklijuota elastinga, atspari skysčiui (alyvai), trinčiai, karščiui, šalčiui rombo formos hermetinė tarpinė ir neužšąlantis atitinkamo tankio skystis (alyva), kuriuo yra pilnutinai užpildytos sukančiųjų rotorių likusios vidinės erdvės - rezervuarai. Sukančiųjų rotorių sukimosi ašis atramos neturi. Ant sukančiųjų rotorių sukimosi ašies išorinių galų yra pritvirtinti variklio paleidimo, stabdymo ir reguliavimo įrenginiai.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