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Aprašytos vandenyje tirpių celiuliozės eterių suspensijos. Suspensijos savo sudėtyje turi specifinius celiuliozės eterius oksidintame organiniame nešiklyje, kuris iš esmės netirpina celiuliozės eterį, tirštiklį ir nebūtinai paviršinio aktyvumo medžiagas bei kitus ingredientus. Suspensijose esantys ingredientai pasižymi suderinamumu su ingredientais, naudojamais latekso kompozicijų gamyboje, pvz.,latekso dažų gamyboje.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