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 avalynės tarpupadyje įrengiama amortizavimo kasetė (40, 60, 61, 62). Amortizavimo kasetė (40) turi kasetės pagrindą (59), pirmąjį ir antrąjį amortizavimo elementų (54-55, 56-57) rinkinius ir žemesnį amortizavimo elementą (58), įrengtą tarp pirmojo ir antrojo amortizavimo elementų rinkinių. Amortizavimo elementai skirti amortizuoti pėdos kulną. Amortizavimo kasetė gali būti bato pado amortizavimo sistemos, susidedančios iš vidpadžio (38) su gerinančiomis lankstumą išpjovomis pėdos priekinėje dalyje (52), plono tarpupadžio (39) su kulno kišene kasetei įstatyti ir atsparaus išorinio pado (41), dalimi.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