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Cilindrinė spyna (1) susideda iš cilindrinio korpuso (2), kaiščio (3), turinčio rakto angą (3c), ir sukiklio (20). Cilindrinis korpusas (2) turi eilę galvučių kanalų (3a) "dvyliktos valandos" padėtyje, įgalinančių atrakinti spyną aptarnavimo raktu, kuris gali būti įkištas "dešimtos valandos" padėtyje. Cilindrinis užsklendimo elementas (15) gaubia kaiščio (3) vidinį galą ir juda kartu su kaiščio pasukimu, kai kaištis sukamas standartiniu raktu (8). Užsklendimo elementas (15) išlaikomas užfiksuotas, kai kaištis sukamas aptarnavimo raktu (9). Užsklendimo elementas skirtas sąveikauti su elementais ant sukiklio, kurie įgalina kaištį (3) judėti ašine kryptimi, kai minėtas kaištis sukamas aptarnavimo raktu, kad praeitų "dvyliktos valandos" padėtį. Užsklendimo elementas laikomas užfiksuotas korpuso atžvilgiu tarpine galvute (6).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