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biriųjų kompleksinių trąšų gamybai.@Biriąsias kompleksines trąšas gamina mineralines rūgštis neutralizuojant amoniako turinčiu komponentu maišymo su biriais trąšų komponentais metu ar prieš maišymą. Gautą skendą (pulpą) granuliuoja 45-110 °C temperatūroje, džiovina iki drėgmės likučio produkte nuo 0,4 iki 3,0 %, aušina iki ne aukštesnės kaip 45 °C temperatūros, frakcionuoja taip, kad pagrindinės frakcijos granulės būtų nuo 1 iki 5 mm skersmens, geriausiai nuo 2 iki 4 mm. Kaip amoniako turintį komponentą naudoja amoniaką, amoniako vandenį arba amoniakatą, o mineralinė rūgštis yra sieros, azoto arba fosforo rūgštis. Amoniako turintį komponentą maišo su viena rūgštimi arba jų mišiniu. Komponentų kiekius parenka taip, kad amonio druskoje, gautoje neutralizuojant rūgštį, azoto dalis būtų ne mažesnė negu 10 % nuo visos azoto masės. Mikroelementų kiekį padidina įmaišant medžiagas, susidedančias iš vario, cinko, kobalto, mangano sulfatų, chloridų, karbonatų, nitratų, oksidų, chelatinių junginių ir molibdatų, boro rūgšties, boratų, boro mineralų, selenatų ar jodidų, spalvotosios metalurgijos ar kitų pramonės šakų atliekų.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