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method for the producing dry granular fertilizer. Such fertilizers are producing by neutralization of mineral acids with ammonia obtaining component during of mixing with dry fertlizers components or before mixing procedure. The resulting pulp is granulating at 45-100 °C temperature, drying to moisture content of 0,4 to 3,0 %, cooling to no high than 45 °C temperature, and fractionating that size of granules of the main fraction would be 1 to 5 mm, preferably 2 to 4 mm. The ammonia component optionally may be ammonia, ammonia water or ammine-salt; the mineral acid optionally may be sulfuric acid, nitric acid or phosphoric acid. The ammonia obtainig component is mixing with one of acids or with mixture thereof. The amount of components will be in such amount that part of nitrogen in ammonia salt resulting after neutralization of acid would be no less than 10 % from total amount of nitrogen. The amount of microelements  is increased by adding materials consisting of copper, cobalt, zinc, manganese sulphates, chlorides, carbonates, nitrates, oxides, chelated compounds and molibdates, boric acid, borates, boron minerals, selenates or iodides or non-ferrous metallurgy waste.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