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Acilpiperazinilpirimidinų dariniai, turintys bendrąją formulę (I), kurioje X yra O arba S, R1 yra alkoksigrupė arba trifluormetilas, R2 yra alkilas, cikloalkilas, heterocikloalkilas, arilas, arilalkilas, heteroarilas arba heteroarilalkilas, yra tinkami centrinės nervų sistemos gydymui. (I) formulės junginiai, kuriuose X yra O, yra gaunami veikiant pirimidino darinį piperazino dariniu arba veikiant piperazinpirimidino darinį karboksirūgštimi, jos druska arba jos dariniu. (I) formulės junginiai, kuriuose X yra S, gali būti gaunami veikiant (I) formulės junginį, kuriame X yra O, Lawesson'o reagentu arba fosforo pentasulfidu. (I) formulės junginiai turi sedatyvinį, priešspazminį, hipnozinį arba bendrąjį anestezinį aktyvumą ir gali būti naudojami žmonėms ir/arba gyvūnams gydyti.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