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Keramikos, medžio ar metalo gaminių dažymo būdas atliekamas keliais etapais. Po kiekvieno etapo gaminiai nusausinami. Pirmame etape gaminius panardina į akrilinių dažų vandens tirpalą. Antrame etape - į kandiko (beico) organiniais skiedikliais atskiestą tirpalą, o trečiame - mechaniškai apdorojami, pavyzdžiui, purškimu organiniais skiedikliais su kandiku. Gaminių paviršių sutvirtina silicio organinių polimerų vandens tirpalu.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